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478C" w14:textId="27F14AF3" w:rsidR="00916FD1" w:rsidRPr="001E1011" w:rsidRDefault="00897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89770F">
        <w:rPr>
          <w:rFonts w:ascii="Times New Roman" w:hAnsi="Times New Roman" w:cs="Times New Roman"/>
          <w:sz w:val="24"/>
          <w:szCs w:val="24"/>
        </w:rPr>
        <w:t xml:space="preserve">e use the </w:t>
      </w:r>
      <w:r w:rsidR="0092712B" w:rsidRPr="001E1011">
        <w:rPr>
          <w:rFonts w:ascii="Times New Roman" w:hAnsi="Times New Roman" w:cs="Times New Roman"/>
          <w:sz w:val="24"/>
          <w:szCs w:val="24"/>
        </w:rPr>
        <w:t xml:space="preserve">APA 6th Referencing Style </w:t>
      </w:r>
      <w:r w:rsidR="00581357">
        <w:rPr>
          <w:rFonts w:ascii="Times New Roman" w:hAnsi="Times New Roman" w:cs="Times New Roman"/>
          <w:sz w:val="24"/>
          <w:szCs w:val="24"/>
        </w:rPr>
        <w:t>(2010)</w:t>
      </w:r>
      <w:r w:rsidRPr="0089770F">
        <w:rPr>
          <w:rFonts w:ascii="Times New Roman" w:hAnsi="Times New Roman" w:cs="Times New Roman"/>
          <w:sz w:val="24"/>
          <w:szCs w:val="24"/>
        </w:rPr>
        <w:t xml:space="preserve"> to format references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F60DD0" w14:textId="5AFC8B73" w:rsidR="0092712B" w:rsidRDefault="0089770F" w:rsidP="0092712B">
      <w:pPr>
        <w:rPr>
          <w:rFonts w:ascii="Times New Roman" w:hAnsi="Times New Roman" w:cs="Times New Roman"/>
          <w:sz w:val="24"/>
          <w:szCs w:val="24"/>
        </w:rPr>
      </w:pPr>
      <w:r w:rsidRPr="00BE6CFE">
        <w:rPr>
          <w:rFonts w:ascii="Times New Roman" w:hAnsi="Times New Roman" w:cs="Times New Roman"/>
          <w:b/>
          <w:bCs/>
          <w:sz w:val="24"/>
          <w:szCs w:val="24"/>
        </w:rPr>
        <w:t>The full version is available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12B" w:rsidRPr="00BE6CFE">
        <w:rPr>
          <w:rFonts w:ascii="Times New Roman" w:hAnsi="Times New Roman" w:cs="Times New Roman"/>
          <w:b/>
          <w:bCs/>
          <w:sz w:val="24"/>
          <w:szCs w:val="24"/>
        </w:rPr>
        <w:t>https://guides.library.uq.edu.au/referencing/apa6/about</w:t>
      </w:r>
      <w:r w:rsidR="001E1011" w:rsidRPr="00BE6C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3349AE" w14:textId="6C44A3AF" w:rsidR="00BE6CFE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EXAMPLES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OF BIBLIOGRAPHIC DESCRIPTION IN THE LIST OF CITED REFERENCES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IN A SCIENTIFIC ARTICLE </w:t>
      </w:r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based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on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the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APA </w:t>
      </w:r>
      <w:r w:rsidR="00BE6CFE">
        <w:rPr>
          <w:rFonts w:ascii="Times New Roman" w:hAnsi="Times New Roman" w:cs="Times New Roman"/>
          <w:b/>
          <w:bCs/>
          <w:sz w:val="24"/>
          <w:szCs w:val="24"/>
        </w:rPr>
        <w:t xml:space="preserve">6th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Style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Manual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(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American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Psychological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Association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).</w:t>
      </w:r>
    </w:p>
    <w:p w14:paraId="31E024A3" w14:textId="77777777" w:rsidR="006F388A" w:rsidRPr="00292DED" w:rsidRDefault="006F388A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840"/>
      </w:tblGrid>
      <w:tr w:rsidR="006F388A" w:rsidRPr="00A046FB" w14:paraId="4C8EA73C" w14:textId="77777777" w:rsidTr="00381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</w:tcPr>
          <w:p w14:paraId="29C58E11" w14:textId="77777777" w:rsidR="006F388A" w:rsidRPr="00A046FB" w:rsidRDefault="006F388A" w:rsidP="0038107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Source 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AE7E025" w14:textId="77777777" w:rsidR="006F388A" w:rsidRPr="00A046FB" w:rsidRDefault="006F388A" w:rsidP="00381076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Examples of Bibliographic Description</w:t>
            </w:r>
          </w:p>
        </w:tc>
      </w:tr>
      <w:tr w:rsidR="006F388A" w:rsidRPr="003A5989" w14:paraId="454524E3" w14:textId="77777777" w:rsidTr="0038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</w:tcBorders>
          </w:tcPr>
          <w:p w14:paraId="17B280B1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35FFBC40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2EE5B4B3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3D51FB83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5CA4DBBC" w14:textId="77777777" w:rsidR="006F388A" w:rsidRPr="00D02FFE" w:rsidRDefault="006F388A" w:rsidP="0038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15F59CD0" w14:textId="77777777" w:rsidR="00AF2292" w:rsidRPr="0065579C" w:rsidRDefault="00AF2292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Gibon</w:t>
            </w:r>
            <w:proofErr w:type="spellEnd"/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, T., Hahn Menacho, Á., &amp; Guiton, M. (2022). </w:t>
            </w:r>
            <w:hyperlink r:id="rId7" w:history="1">
              <w:r w:rsidRPr="0065579C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Carbon neutrality in the UNECE region: Integrated life-cycle assessment of electricity sources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. Geneva: United Nations. </w:t>
            </w:r>
          </w:p>
          <w:p w14:paraId="38E0052D" w14:textId="77777777" w:rsidR="00261A63" w:rsidRPr="0065579C" w:rsidRDefault="00AF2292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International Energy Agency. (2025). </w:t>
            </w:r>
            <w:hyperlink r:id="rId8" w:history="1">
              <w:r w:rsidRPr="0065579C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Global energy review 2025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 Paris: International Energy Agency.</w:t>
            </w:r>
          </w:p>
          <w:p w14:paraId="74F7109C" w14:textId="4B651CFB" w:rsidR="00765F95" w:rsidRPr="0065579C" w:rsidRDefault="00765F95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Eggleston, H.S., Buendia, L., Miwa, K., Ngara, T., &amp; Tanabe, K. (Eds.). (2006). </w:t>
            </w:r>
            <w:hyperlink r:id="rId9" w:history="1">
              <w:r w:rsidRPr="0065579C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2006 IPCC guidelines for national greenhouse gas inventories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 Hayama: Institute for Global Environmental Strategies (IGES).</w:t>
            </w:r>
          </w:p>
        </w:tc>
      </w:tr>
      <w:tr w:rsidR="006F388A" w:rsidRPr="00D02FFE" w14:paraId="6F410ABC" w14:textId="77777777" w:rsidTr="00381076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8A4E7D1" w14:textId="77777777" w:rsidR="006F388A" w:rsidRPr="00A046FB" w:rsidRDefault="006F388A" w:rsidP="00381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in a Book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78344698" w14:textId="18EEAB21" w:rsidR="00584901" w:rsidRPr="0065579C" w:rsidRDefault="00584901" w:rsidP="0065579C">
            <w:pPr>
              <w:pStyle w:val="aa"/>
              <w:numPr>
                <w:ilvl w:val="0"/>
                <w:numId w:val="31"/>
              </w:numPr>
              <w:spacing w:before="0" w:beforeAutospacing="0" w:after="0" w:afterAutospacing="0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579C">
              <w:t xml:space="preserve">Paulomäki, H., &amp; Järvinen, M. (2025). Sustainable energy systems in a changing world – An introduction. In M. Järvinen &amp; H. Paulomäki (Eds.), </w:t>
            </w:r>
            <w:r w:rsidRPr="0065579C">
              <w:rPr>
                <w:rStyle w:val="a9"/>
              </w:rPr>
              <w:t>Designing renewable energy systems within planetary boundaries</w:t>
            </w:r>
            <w:r w:rsidRPr="0065579C">
              <w:t xml:space="preserve"> (pp. 1-31). Cham: Springer. </w:t>
            </w:r>
            <w:hyperlink r:id="rId10" w:history="1">
              <w:r w:rsidRPr="0065579C">
                <w:rPr>
                  <w:rStyle w:val="a6"/>
                </w:rPr>
                <w:t>doi: 10.1007/978-3-031-69856-9_1</w:t>
              </w:r>
            </w:hyperlink>
            <w:r w:rsidRPr="0065579C">
              <w:t>.</w:t>
            </w:r>
          </w:p>
          <w:p w14:paraId="65EA796C" w14:textId="600ED25B" w:rsidR="00261A63" w:rsidRPr="0065579C" w:rsidRDefault="00584901" w:rsidP="0065579C">
            <w:pPr>
              <w:pStyle w:val="aa"/>
              <w:numPr>
                <w:ilvl w:val="0"/>
                <w:numId w:val="31"/>
              </w:numPr>
              <w:spacing w:before="0" w:beforeAutospacing="0" w:after="0" w:afterAutospacing="0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5579C">
              <w:rPr>
                <w:lang w:val="en-GB"/>
              </w:rPr>
              <w:t>Paeizi</w:t>
            </w:r>
            <w:proofErr w:type="spellEnd"/>
            <w:r w:rsidRPr="0065579C">
              <w:rPr>
                <w:lang w:val="en-GB"/>
              </w:rPr>
              <w:t>, A., Ameli, M.T., Azad, S. (2023). Data analytics applications in digital energy system operation. In</w:t>
            </w:r>
            <w:r w:rsidRPr="0065579C">
              <w:t xml:space="preserve"> </w:t>
            </w:r>
            <w:r w:rsidRPr="0065579C">
              <w:rPr>
                <w:lang w:val="en-GB"/>
              </w:rPr>
              <w:t xml:space="preserve">V. </w:t>
            </w:r>
            <w:proofErr w:type="spellStart"/>
            <w:r w:rsidRPr="0065579C">
              <w:rPr>
                <w:lang w:val="en-GB"/>
              </w:rPr>
              <w:t>Vahidinasab</w:t>
            </w:r>
            <w:proofErr w:type="spellEnd"/>
            <w:r w:rsidRPr="0065579C">
              <w:rPr>
                <w:lang w:val="en-GB"/>
              </w:rPr>
              <w:t xml:space="preserve"> &amp; B. Mohammadi-</w:t>
            </w:r>
            <w:proofErr w:type="spellStart"/>
            <w:r w:rsidRPr="0065579C">
              <w:rPr>
                <w:lang w:val="en-GB"/>
              </w:rPr>
              <w:t>Ivatloo</w:t>
            </w:r>
            <w:proofErr w:type="spellEnd"/>
            <w:r w:rsidRPr="0065579C">
              <w:rPr>
                <w:lang w:val="en-GB"/>
              </w:rPr>
              <w:t xml:space="preserve"> (Eds.), </w:t>
            </w:r>
            <w:r w:rsidRPr="0065579C">
              <w:rPr>
                <w:i/>
                <w:iCs/>
                <w:lang w:val="en-GB"/>
              </w:rPr>
              <w:t xml:space="preserve">Energy systems transition. Power systems </w:t>
            </w:r>
            <w:r w:rsidRPr="0065579C">
              <w:rPr>
                <w:lang w:val="en-GB"/>
              </w:rPr>
              <w:t>(pp. 25-52)</w:t>
            </w:r>
            <w:r w:rsidRPr="0065579C">
              <w:rPr>
                <w:i/>
                <w:iCs/>
                <w:lang w:val="en-GB"/>
              </w:rPr>
              <w:t>.</w:t>
            </w:r>
            <w:r w:rsidRPr="0065579C">
              <w:rPr>
                <w:lang w:val="en-GB"/>
              </w:rPr>
              <w:t xml:space="preserve"> </w:t>
            </w:r>
            <w:r w:rsidRPr="0065579C">
              <w:t xml:space="preserve">Cham: Springer. </w:t>
            </w:r>
            <w:hyperlink r:id="rId11" w:history="1">
              <w:proofErr w:type="spellStart"/>
              <w:r w:rsidRPr="0065579C">
                <w:rPr>
                  <w:rStyle w:val="a6"/>
                  <w:lang w:val="en-GB"/>
                </w:rPr>
                <w:t>doi</w:t>
              </w:r>
              <w:proofErr w:type="spellEnd"/>
              <w:r w:rsidRPr="0065579C">
                <w:rPr>
                  <w:rStyle w:val="a6"/>
                  <w:lang w:val="en-GB"/>
                </w:rPr>
                <w:t>: 10.1007/978-3-031-22186-6_2</w:t>
              </w:r>
            </w:hyperlink>
            <w:r w:rsidRPr="0065579C">
              <w:rPr>
                <w:lang w:val="en-GB"/>
              </w:rPr>
              <w:t xml:space="preserve">. </w:t>
            </w:r>
          </w:p>
        </w:tc>
      </w:tr>
      <w:tr w:rsidR="006F388A" w:rsidRPr="00DB1B8A" w14:paraId="69D59BFC" w14:textId="77777777" w:rsidTr="0038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2D45BAB8" w14:textId="77777777" w:rsidR="006F388A" w:rsidRPr="00A046FB" w:rsidRDefault="006F388A" w:rsidP="006F388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Conference Paper</w:t>
            </w:r>
          </w:p>
        </w:tc>
        <w:tc>
          <w:tcPr>
            <w:tcW w:w="7840" w:type="dxa"/>
          </w:tcPr>
          <w:p w14:paraId="7CF1F875" w14:textId="1836E396" w:rsidR="00DB1B8A" w:rsidRPr="0065579C" w:rsidRDefault="00584901" w:rsidP="0065579C">
            <w:pPr>
              <w:pStyle w:val="aa"/>
              <w:numPr>
                <w:ilvl w:val="0"/>
                <w:numId w:val="31"/>
              </w:numPr>
              <w:spacing w:before="0" w:beforeAutospacing="0" w:after="0" w:afterAutospacing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579C">
              <w:t xml:space="preserve">Hansen, A.D., Sørensen, P., Iov, F., &amp; Blaabjerg, F. (2023). Grid integration of renewable energy systems using advanced control strategies. In </w:t>
            </w:r>
            <w:r w:rsidRPr="0065579C">
              <w:rPr>
                <w:rStyle w:val="a9"/>
              </w:rPr>
              <w:t>2023 IEEE Power &amp; Energy Society General Meeting (PESGM)</w:t>
            </w:r>
            <w:r w:rsidRPr="0065579C">
              <w:t xml:space="preserve"> (pp. 1-5). Piscataway: Institute of Electrical and Electronics Engineers. </w:t>
            </w:r>
          </w:p>
        </w:tc>
      </w:tr>
      <w:tr w:rsidR="006F388A" w:rsidRPr="00D02FFE" w14:paraId="45456331" w14:textId="77777777" w:rsidTr="00381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2CDF993" w14:textId="77777777" w:rsidR="006F388A" w:rsidRPr="00A046FB" w:rsidRDefault="006F388A" w:rsidP="00381076">
            <w:pPr>
              <w:pStyle w:val="a8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Journal 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071DF0D" w14:textId="77777777" w:rsidR="00AF2292" w:rsidRPr="0065579C" w:rsidRDefault="00AF2292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Scheepers, M., Gamboa Palacios, S., Jegu, E., Nogueira, L.P., Rutten, L., van Stralen, J., </w:t>
            </w:r>
            <w:proofErr w:type="spellStart"/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Smekens</w:t>
            </w:r>
            <w:proofErr w:type="spellEnd"/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, K., West, K., &amp; van der Zwaan, B. (2022). Towards a climate-neutral energy system in the Netherlands. </w:t>
            </w:r>
            <w:r w:rsidRPr="0065579C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Renewable and Sustainable Energy Reviews</w:t>
            </w:r>
            <w:r w:rsidRPr="0065579C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 158</w:t>
            </w: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, article number 112097. </w:t>
            </w:r>
            <w:hyperlink r:id="rId12" w:history="1">
              <w:proofErr w:type="spellStart"/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 10.1016/j.rser.2022.112097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86D615" w14:textId="77777777" w:rsidR="00AF2292" w:rsidRPr="0065579C" w:rsidRDefault="00AF2292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Shirizadeh</w:t>
            </w:r>
            <w:proofErr w:type="spellEnd"/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, B., &amp; Quirion, P. (2023). Long-term optimization of the hydrogen-electricity nexus in France: Green, blue, or pink hydrogen? </w:t>
            </w:r>
            <w:r w:rsidRPr="0065579C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Energy Policy</w:t>
            </w:r>
            <w:r w:rsidRPr="0065579C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 181</w:t>
            </w: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, article number 113702. </w:t>
            </w:r>
            <w:hyperlink r:id="rId13" w:history="1">
              <w:proofErr w:type="spellStart"/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 10.1016/j.enpol.2023.113702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CFC4BD" w14:textId="77777777" w:rsidR="00AF2292" w:rsidRPr="0065579C" w:rsidRDefault="00AF2292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Volkova, A., Kisel, E., Grünvald, O., Veske, A., Sukumaran, S., &amp; Purga, J. (2023). Estonian energy roadmap to carbon neutrality. </w:t>
            </w:r>
            <w:r w:rsidRPr="0065579C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International Journal of Sustainable Energy Planning and Management, </w:t>
            </w:r>
            <w:r w:rsidRPr="0065579C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38</w:t>
            </w: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, 30-46. </w:t>
            </w:r>
            <w:hyperlink r:id="rId14" w:history="1">
              <w:proofErr w:type="spellStart"/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 10.54337/ijsepm.7568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57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7279C9F3" w14:textId="00A3449A" w:rsidR="006F388A" w:rsidRPr="0065579C" w:rsidRDefault="00AF2292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55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Wazirali</w:t>
            </w:r>
            <w:proofErr w:type="spellEnd"/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, R., Yaghoubi, E., </w:t>
            </w:r>
            <w:proofErr w:type="spellStart"/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Abujazar</w:t>
            </w:r>
            <w:proofErr w:type="spellEnd"/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, M.S.S., Ahmad, R., &amp; Vakili, A.H. (2023). State-of-the-art review on energy and load forecasting in microgrids using artificial neural networks, machine learning, and deep learning techniques. </w:t>
            </w:r>
            <w:r w:rsidRPr="0065579C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Electric Power Systems Research, 225</w:t>
            </w: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, article number 109792. </w:t>
            </w:r>
            <w:hyperlink r:id="rId15" w:history="1">
              <w:proofErr w:type="spellStart"/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 10.1016/j.epsr.2023.109792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1B8A" w:rsidRPr="00D02FFE" w14:paraId="26776EBA" w14:textId="77777777" w:rsidTr="0038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1FB28A5" w14:textId="77777777" w:rsidR="00DB1B8A" w:rsidRPr="00A046FB" w:rsidRDefault="00DB1B8A" w:rsidP="00DB1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Doctoral Dissertation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67A2048E" w14:textId="77777777" w:rsidR="006D3F2E" w:rsidRPr="0065579C" w:rsidRDefault="00584901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Shabbir, N. (2022). </w:t>
            </w:r>
            <w:r w:rsidRPr="006557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Residential energy management system to support increased renewable penetration</w:t>
            </w: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. (Doctoral thesis, Tallinn University of Technology, Tallinn, Estonia). </w:t>
            </w:r>
            <w:hyperlink r:id="rId16" w:history="1">
              <w:proofErr w:type="spellStart"/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 10.23658/taltech.37/2022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3D5876" w14:textId="2FAAF082" w:rsidR="00584901" w:rsidRPr="0065579C" w:rsidRDefault="00584901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5579C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Lepiksaar, K. (2024). </w:t>
            </w:r>
            <w:r w:rsidRPr="0065579C">
              <w:rPr>
                <w:rFonts w:ascii="Times New Roman" w:hAnsi="Times New Roman" w:cs="Times New Roman"/>
                <w:i/>
                <w:iCs/>
                <w:sz w:val="24"/>
                <w:szCs w:val="24"/>
                <w:lang/>
              </w:rPr>
              <w:t>Smart energy system efficiency improvement through combined heat and power production flexibility</w:t>
            </w:r>
            <w:r w:rsidRPr="0065579C">
              <w:rPr>
                <w:rFonts w:ascii="Times New Roman" w:hAnsi="Times New Roman" w:cs="Times New Roman"/>
                <w:sz w:val="24"/>
                <w:szCs w:val="24"/>
                <w:lang/>
              </w:rPr>
              <w:t>. (Doctoral thesis, Tallinn University of Technology, Tallinn, Estonia).</w:t>
            </w:r>
            <w:r w:rsidR="0065579C" w:rsidRPr="0065579C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hyperlink r:id="rId17" w:history="1">
              <w:r w:rsidR="0065579C"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  <w:lang/>
                </w:rPr>
                <w:t>doi: 10.23658/taltech.24/2024</w:t>
              </w:r>
            </w:hyperlink>
            <w:r w:rsidR="0065579C" w:rsidRPr="0065579C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. </w:t>
            </w:r>
          </w:p>
        </w:tc>
      </w:tr>
      <w:tr w:rsidR="00DB1B8A" w:rsidRPr="00D02FFE" w14:paraId="2FFBCA54" w14:textId="77777777" w:rsidTr="00381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EDF9077" w14:textId="77777777" w:rsidR="00DB1B8A" w:rsidRPr="00A046FB" w:rsidRDefault="00DB1B8A" w:rsidP="00DB1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Government Legislation</w:t>
            </w:r>
          </w:p>
        </w:tc>
        <w:tc>
          <w:tcPr>
            <w:tcW w:w="7840" w:type="dxa"/>
          </w:tcPr>
          <w:p w14:paraId="780CF7A4" w14:textId="3EF2B4A6" w:rsidR="00765F95" w:rsidRPr="0065579C" w:rsidRDefault="00765F95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579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The European Green Deal Document No. 52019DC0640</w:t>
            </w: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. (2019, December). Retrieved from </w:t>
            </w:r>
            <w:hyperlink r:id="rId18" w:tgtFrame="_new" w:history="1">
              <w:r w:rsidRPr="0065579C"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https://eur-lex.europa.eu/legal-content/EN/TXT/?uri=CELEX:52019DC0640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70F1B7" w14:textId="77777777" w:rsidR="00765F95" w:rsidRPr="0065579C" w:rsidRDefault="00765F95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579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Directive of the European Parliament and of the Council No.</w:t>
            </w:r>
            <w:r w:rsidRPr="0065579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5579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2003/87/EC “Establishing a scheme for greenhouse gas emission allowance trading within the Community and amending Council Directive 96/61/EC”</w:t>
            </w: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. (2003, October). Retrieved from </w:t>
            </w:r>
            <w:hyperlink r:id="rId19" w:tgtFrame="_new" w:history="1"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http://data.europa.eu/eli/dir/2003/87/oj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57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9ED4EFB" w14:textId="5374B28D" w:rsidR="006D3F2E" w:rsidRPr="0065579C" w:rsidRDefault="00765F95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579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Regulation (EU) of the European Parliament and of the Council No. 2018/1999 “On the Governance of the Energy Union and Climate Action, amending Regulations (EC) No 663/2009 and (EC) No 715/2009 of the European Parliament and of the Council, Directives 94/22/EC, 98/70/EC, 2009/31/EC, 2009/73/EC, 2010/31/EU, 2012/27/EU and 2013/30/EU of the European Parliament and of the Council, Council Directives 2009/119/EC and (EU) 2015/652 and repealing Regulation (EU) No 525/2013 of the European Parliament and of the Council”</w:t>
            </w: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. (2018, December). Retrieved from </w:t>
            </w:r>
            <w:hyperlink r:id="rId20" w:tgtFrame="_new" w:history="1"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https://eur-lex.europa.eu/eli/reg/2018/1999/oj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1B8A" w:rsidRPr="00D02FFE" w14:paraId="68A887AA" w14:textId="77777777" w:rsidTr="0038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98DB581" w14:textId="77777777" w:rsidR="00DB1B8A" w:rsidRPr="00A046FB" w:rsidRDefault="00DB1B8A" w:rsidP="00DB1B8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Webpage</w:t>
            </w:r>
          </w:p>
        </w:tc>
        <w:tc>
          <w:tcPr>
            <w:tcW w:w="7840" w:type="dxa"/>
          </w:tcPr>
          <w:p w14:paraId="1F426DC4" w14:textId="77777777" w:rsidR="00AF2292" w:rsidRPr="0065579C" w:rsidRDefault="00AF2292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ISO 14064-1:2018. (2018). </w:t>
            </w:r>
            <w:r w:rsidRPr="006557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Greenhouse gases — Part 1: Specification with guidance at the organization level for quantification and reporting of greenhouse gas emissions and removals</w:t>
            </w: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. Retrieved from </w:t>
            </w:r>
            <w:hyperlink r:id="rId21" w:tgtFrame="_new" w:history="1"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https://www.iso.org/standard/66453.html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79AE73" w14:textId="77777777" w:rsidR="00AF2292" w:rsidRPr="0065579C" w:rsidRDefault="00AF2292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579C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National energy climate-plan of France: Draft update</w:t>
            </w: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. (2023). Retrieved from </w:t>
            </w:r>
            <w:hyperlink r:id="rId22" w:tgtFrame="_new" w:history="1"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https://commission.europa.eu/document/download/e160e0b8-2ac9-4731-bcad-5024ce97bcc9_en?filename=FRANCE%20-%20DRAFT%20UPDATED%20NECP%202021-2030_EN.pdf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31E845" w14:textId="03E44060" w:rsidR="00DB1B8A" w:rsidRPr="0065579C" w:rsidRDefault="00765F95" w:rsidP="0065579C">
            <w:pPr>
              <w:pStyle w:val="a8"/>
              <w:numPr>
                <w:ilvl w:val="0"/>
                <w:numId w:val="31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579C">
              <w:rPr>
                <w:rFonts w:ascii="Times New Roman" w:hAnsi="Times New Roman" w:cs="Times New Roman"/>
                <w:sz w:val="24"/>
                <w:szCs w:val="24"/>
              </w:rPr>
              <w:t xml:space="preserve">Eurostat. (n.d.). Retrieved from </w:t>
            </w:r>
            <w:hyperlink r:id="rId23" w:history="1">
              <w:r w:rsidRPr="00655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https://ec.europa.eu/eurostat/web/energy/database</w:t>
              </w:r>
            </w:hyperlink>
            <w:r w:rsidRPr="00655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3E61AF" w14:textId="77777777" w:rsidR="006F388A" w:rsidRPr="006F388A" w:rsidRDefault="006F388A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sectPr w:rsidR="006F388A" w:rsidRPr="006F388A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A9899" w14:textId="77777777" w:rsidR="005E5213" w:rsidRDefault="005E5213" w:rsidP="0092712B">
      <w:pPr>
        <w:spacing w:after="0" w:line="240" w:lineRule="auto"/>
      </w:pPr>
      <w:r>
        <w:separator/>
      </w:r>
    </w:p>
  </w:endnote>
  <w:endnote w:type="continuationSeparator" w:id="0">
    <w:p w14:paraId="2ABB18FD" w14:textId="77777777" w:rsidR="005E5213" w:rsidRDefault="005E5213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2DA4" w14:textId="77777777" w:rsidR="005E5213" w:rsidRDefault="005E5213" w:rsidP="0092712B">
      <w:pPr>
        <w:spacing w:after="0" w:line="240" w:lineRule="auto"/>
      </w:pPr>
      <w:r>
        <w:separator/>
      </w:r>
    </w:p>
  </w:footnote>
  <w:footnote w:type="continuationSeparator" w:id="0">
    <w:p w14:paraId="2867AABF" w14:textId="77777777" w:rsidR="005E5213" w:rsidRDefault="005E5213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3B05"/>
    <w:multiLevelType w:val="hybridMultilevel"/>
    <w:tmpl w:val="C8C000D0"/>
    <w:lvl w:ilvl="0" w:tplc="18561854">
      <w:start w:val="1"/>
      <w:numFmt w:val="decimal"/>
      <w:lvlText w:val="[%1]"/>
      <w:lvlJc w:val="left"/>
      <w:pPr>
        <w:ind w:left="2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0A2F58DD"/>
    <w:multiLevelType w:val="hybridMultilevel"/>
    <w:tmpl w:val="D8D02950"/>
    <w:lvl w:ilvl="0" w:tplc="48C2A9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C34E8"/>
    <w:multiLevelType w:val="hybridMultilevel"/>
    <w:tmpl w:val="F0E28F80"/>
    <w:lvl w:ilvl="0" w:tplc="A7DACD7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C20E9"/>
    <w:multiLevelType w:val="hybridMultilevel"/>
    <w:tmpl w:val="A76C8A48"/>
    <w:lvl w:ilvl="0" w:tplc="B4DE2B8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51847"/>
    <w:multiLevelType w:val="hybridMultilevel"/>
    <w:tmpl w:val="3FCE1962"/>
    <w:lvl w:ilvl="0" w:tplc="A7DACD7E">
      <w:start w:val="1"/>
      <w:numFmt w:val="decimal"/>
      <w:lvlText w:val="[%1]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5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9" w15:restartNumberingAfterBreak="0">
    <w:nsid w:val="422F3CF6"/>
    <w:multiLevelType w:val="hybridMultilevel"/>
    <w:tmpl w:val="1A00E2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74DD4"/>
    <w:multiLevelType w:val="hybridMultilevel"/>
    <w:tmpl w:val="F54E6974"/>
    <w:lvl w:ilvl="0" w:tplc="2000000F">
      <w:start w:val="1"/>
      <w:numFmt w:val="decimal"/>
      <w:lvlText w:val="%1."/>
      <w:lvlJc w:val="left"/>
      <w:pPr>
        <w:ind w:left="927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7061E"/>
    <w:multiLevelType w:val="hybridMultilevel"/>
    <w:tmpl w:val="C92C197E"/>
    <w:lvl w:ilvl="0" w:tplc="A7DACD7E">
      <w:start w:val="1"/>
      <w:numFmt w:val="decimal"/>
      <w:lvlText w:val="[%1]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079E6"/>
    <w:multiLevelType w:val="hybridMultilevel"/>
    <w:tmpl w:val="3DFA09DA"/>
    <w:lvl w:ilvl="0" w:tplc="2000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1052">
    <w:abstractNumId w:val="11"/>
  </w:num>
  <w:num w:numId="2" w16cid:durableId="1104227342">
    <w:abstractNumId w:val="24"/>
  </w:num>
  <w:num w:numId="3" w16cid:durableId="264964839">
    <w:abstractNumId w:val="22"/>
  </w:num>
  <w:num w:numId="4" w16cid:durableId="211187512">
    <w:abstractNumId w:val="17"/>
  </w:num>
  <w:num w:numId="5" w16cid:durableId="1925339584">
    <w:abstractNumId w:val="26"/>
  </w:num>
  <w:num w:numId="6" w16cid:durableId="2142844436">
    <w:abstractNumId w:val="14"/>
  </w:num>
  <w:num w:numId="7" w16cid:durableId="243497931">
    <w:abstractNumId w:val="4"/>
  </w:num>
  <w:num w:numId="8" w16cid:durableId="875234342">
    <w:abstractNumId w:val="12"/>
  </w:num>
  <w:num w:numId="9" w16cid:durableId="1151751438">
    <w:abstractNumId w:val="13"/>
  </w:num>
  <w:num w:numId="10" w16cid:durableId="611088088">
    <w:abstractNumId w:val="21"/>
  </w:num>
  <w:num w:numId="11" w16cid:durableId="16857862">
    <w:abstractNumId w:val="2"/>
  </w:num>
  <w:num w:numId="12" w16cid:durableId="1090539170">
    <w:abstractNumId w:val="25"/>
  </w:num>
  <w:num w:numId="13" w16cid:durableId="560944082">
    <w:abstractNumId w:val="9"/>
  </w:num>
  <w:num w:numId="14" w16cid:durableId="814462">
    <w:abstractNumId w:val="27"/>
  </w:num>
  <w:num w:numId="15" w16cid:durableId="1482114316">
    <w:abstractNumId w:val="3"/>
  </w:num>
  <w:num w:numId="16" w16cid:durableId="1223715141">
    <w:abstractNumId w:val="16"/>
  </w:num>
  <w:num w:numId="17" w16cid:durableId="296616174">
    <w:abstractNumId w:val="18"/>
  </w:num>
  <w:num w:numId="18" w16cid:durableId="1624652243">
    <w:abstractNumId w:val="10"/>
  </w:num>
  <w:num w:numId="19" w16cid:durableId="285935873">
    <w:abstractNumId w:val="20"/>
  </w:num>
  <w:num w:numId="20" w16cid:durableId="269818238">
    <w:abstractNumId w:val="5"/>
  </w:num>
  <w:num w:numId="21" w16cid:durableId="443840887">
    <w:abstractNumId w:val="29"/>
  </w:num>
  <w:num w:numId="22" w16cid:durableId="96488942">
    <w:abstractNumId w:val="15"/>
  </w:num>
  <w:num w:numId="23" w16cid:durableId="59990071">
    <w:abstractNumId w:val="6"/>
  </w:num>
  <w:num w:numId="24" w16cid:durableId="15204974">
    <w:abstractNumId w:val="23"/>
  </w:num>
  <w:num w:numId="25" w16cid:durableId="1680347039">
    <w:abstractNumId w:val="19"/>
  </w:num>
  <w:num w:numId="26" w16cid:durableId="161050094">
    <w:abstractNumId w:val="0"/>
  </w:num>
  <w:num w:numId="27" w16cid:durableId="638726417">
    <w:abstractNumId w:val="7"/>
  </w:num>
  <w:num w:numId="28" w16cid:durableId="676807569">
    <w:abstractNumId w:val="8"/>
  </w:num>
  <w:num w:numId="29" w16cid:durableId="275909472">
    <w:abstractNumId w:val="1"/>
  </w:num>
  <w:num w:numId="30" w16cid:durableId="20581618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7771688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147EF"/>
    <w:rsid w:val="00045389"/>
    <w:rsid w:val="00050FC5"/>
    <w:rsid w:val="000551ED"/>
    <w:rsid w:val="000647C3"/>
    <w:rsid w:val="000A32CB"/>
    <w:rsid w:val="000B40FC"/>
    <w:rsid w:val="000E2E3B"/>
    <w:rsid w:val="000F3F14"/>
    <w:rsid w:val="00125241"/>
    <w:rsid w:val="00143E3E"/>
    <w:rsid w:val="00146EF3"/>
    <w:rsid w:val="00161312"/>
    <w:rsid w:val="00171606"/>
    <w:rsid w:val="00172975"/>
    <w:rsid w:val="001B0449"/>
    <w:rsid w:val="001B29ED"/>
    <w:rsid w:val="001E1011"/>
    <w:rsid w:val="00226780"/>
    <w:rsid w:val="00261A63"/>
    <w:rsid w:val="00287361"/>
    <w:rsid w:val="00292DED"/>
    <w:rsid w:val="002A5D57"/>
    <w:rsid w:val="002B0D4E"/>
    <w:rsid w:val="002E530E"/>
    <w:rsid w:val="00313EBF"/>
    <w:rsid w:val="00321711"/>
    <w:rsid w:val="00326905"/>
    <w:rsid w:val="00342177"/>
    <w:rsid w:val="003656C7"/>
    <w:rsid w:val="003827AC"/>
    <w:rsid w:val="00393E5D"/>
    <w:rsid w:val="00396CD0"/>
    <w:rsid w:val="003A7DE7"/>
    <w:rsid w:val="003D4AD4"/>
    <w:rsid w:val="003F10FC"/>
    <w:rsid w:val="0040477A"/>
    <w:rsid w:val="004761BA"/>
    <w:rsid w:val="0048568B"/>
    <w:rsid w:val="00497263"/>
    <w:rsid w:val="004A3B94"/>
    <w:rsid w:val="004E7F7F"/>
    <w:rsid w:val="00515786"/>
    <w:rsid w:val="00553A31"/>
    <w:rsid w:val="00560034"/>
    <w:rsid w:val="00581357"/>
    <w:rsid w:val="00584901"/>
    <w:rsid w:val="00595F00"/>
    <w:rsid w:val="005A25AD"/>
    <w:rsid w:val="005B38E0"/>
    <w:rsid w:val="005E3126"/>
    <w:rsid w:val="005E5213"/>
    <w:rsid w:val="005F60BE"/>
    <w:rsid w:val="00600A66"/>
    <w:rsid w:val="00643F13"/>
    <w:rsid w:val="0065579C"/>
    <w:rsid w:val="00693E4D"/>
    <w:rsid w:val="006A4118"/>
    <w:rsid w:val="006D116F"/>
    <w:rsid w:val="006D3F2E"/>
    <w:rsid w:val="006F388A"/>
    <w:rsid w:val="00717312"/>
    <w:rsid w:val="00727821"/>
    <w:rsid w:val="0074675A"/>
    <w:rsid w:val="00765F95"/>
    <w:rsid w:val="00787AFB"/>
    <w:rsid w:val="00787C7A"/>
    <w:rsid w:val="007A4EDE"/>
    <w:rsid w:val="008079CB"/>
    <w:rsid w:val="008567E8"/>
    <w:rsid w:val="0089770F"/>
    <w:rsid w:val="008A1A39"/>
    <w:rsid w:val="008B1B6A"/>
    <w:rsid w:val="008C2356"/>
    <w:rsid w:val="00902868"/>
    <w:rsid w:val="0090774A"/>
    <w:rsid w:val="00912DDE"/>
    <w:rsid w:val="00916FD1"/>
    <w:rsid w:val="00925D8A"/>
    <w:rsid w:val="0092712B"/>
    <w:rsid w:val="00996AD8"/>
    <w:rsid w:val="00A039B5"/>
    <w:rsid w:val="00A12BAE"/>
    <w:rsid w:val="00A17F9E"/>
    <w:rsid w:val="00A230DE"/>
    <w:rsid w:val="00A27624"/>
    <w:rsid w:val="00A350CB"/>
    <w:rsid w:val="00A7435C"/>
    <w:rsid w:val="00A74977"/>
    <w:rsid w:val="00A75451"/>
    <w:rsid w:val="00AD233F"/>
    <w:rsid w:val="00AD5908"/>
    <w:rsid w:val="00AD7390"/>
    <w:rsid w:val="00AF2292"/>
    <w:rsid w:val="00AF2791"/>
    <w:rsid w:val="00B05888"/>
    <w:rsid w:val="00B61C64"/>
    <w:rsid w:val="00B64580"/>
    <w:rsid w:val="00B724D7"/>
    <w:rsid w:val="00B7270E"/>
    <w:rsid w:val="00BA0570"/>
    <w:rsid w:val="00BC4444"/>
    <w:rsid w:val="00BD08F5"/>
    <w:rsid w:val="00BE6CFE"/>
    <w:rsid w:val="00BF27E5"/>
    <w:rsid w:val="00C26B85"/>
    <w:rsid w:val="00C46535"/>
    <w:rsid w:val="00C839AC"/>
    <w:rsid w:val="00CA7551"/>
    <w:rsid w:val="00CC12BE"/>
    <w:rsid w:val="00CC482E"/>
    <w:rsid w:val="00CD15DD"/>
    <w:rsid w:val="00CD4BDA"/>
    <w:rsid w:val="00CE3706"/>
    <w:rsid w:val="00CE4C9F"/>
    <w:rsid w:val="00CE730F"/>
    <w:rsid w:val="00D33217"/>
    <w:rsid w:val="00D41CB9"/>
    <w:rsid w:val="00D67824"/>
    <w:rsid w:val="00D7687B"/>
    <w:rsid w:val="00D857E4"/>
    <w:rsid w:val="00DB1B8A"/>
    <w:rsid w:val="00DC12A2"/>
    <w:rsid w:val="00DC227C"/>
    <w:rsid w:val="00DC24C2"/>
    <w:rsid w:val="00DD6FA4"/>
    <w:rsid w:val="00E0004D"/>
    <w:rsid w:val="00E127A4"/>
    <w:rsid w:val="00E274AA"/>
    <w:rsid w:val="00E33CBC"/>
    <w:rsid w:val="00E33E9D"/>
    <w:rsid w:val="00E658F7"/>
    <w:rsid w:val="00E7163E"/>
    <w:rsid w:val="00EA2446"/>
    <w:rsid w:val="00EA5A43"/>
    <w:rsid w:val="00ED324E"/>
    <w:rsid w:val="00EF0F7B"/>
    <w:rsid w:val="00EF7936"/>
    <w:rsid w:val="00F20DD3"/>
    <w:rsid w:val="00F462A8"/>
    <w:rsid w:val="00F71C18"/>
    <w:rsid w:val="00F83A23"/>
    <w:rsid w:val="00F85AEC"/>
    <w:rsid w:val="00F86BC0"/>
    <w:rsid w:val="00FA37BA"/>
    <w:rsid w:val="00FC1083"/>
    <w:rsid w:val="00FC1D88"/>
    <w:rsid w:val="00FC7713"/>
    <w:rsid w:val="00FD06DA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5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9271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712B"/>
    <w:rPr>
      <w:vertAlign w:val="superscript"/>
    </w:rPr>
  </w:style>
  <w:style w:type="character" w:styleId="a6">
    <w:name w:val="Hyperlink"/>
    <w:basedOn w:val="a0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71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E127A4"/>
    <w:pPr>
      <w:ind w:left="720"/>
      <w:contextualSpacing/>
    </w:pPr>
  </w:style>
  <w:style w:type="table" w:styleId="10">
    <w:name w:val="Plain Table 1"/>
    <w:basedOn w:val="a1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9">
    <w:name w:val="Emphasis"/>
    <w:basedOn w:val="a0"/>
    <w:uiPriority w:val="20"/>
    <w:qFormat/>
    <w:rsid w:val="00727821"/>
    <w:rPr>
      <w:i/>
      <w:iCs/>
    </w:rPr>
  </w:style>
  <w:style w:type="paragraph" w:styleId="aa">
    <w:name w:val="Normal (Web)"/>
    <w:basedOn w:val="a"/>
    <w:uiPriority w:val="99"/>
    <w:unhideWhenUsed/>
    <w:rsid w:val="006F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b">
    <w:name w:val="Unresolved Mention"/>
    <w:basedOn w:val="a0"/>
    <w:uiPriority w:val="99"/>
    <w:semiHidden/>
    <w:unhideWhenUsed/>
    <w:rsid w:val="00DB1B8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93E5D"/>
    <w:rPr>
      <w:color w:val="954F72" w:themeColor="followedHyperlink"/>
      <w:u w:val="single"/>
    </w:rPr>
  </w:style>
  <w:style w:type="character" w:customStyle="1" w:styleId="contents">
    <w:name w:val="contents"/>
    <w:basedOn w:val="a0"/>
    <w:rsid w:val="006D3F2E"/>
  </w:style>
  <w:style w:type="paragraph" w:customStyle="1" w:styleId="pdq2pgselectionanchorcontainer">
    <w:name w:val="pdq2pg_selectionanchorcontainer"/>
    <w:basedOn w:val="a"/>
    <w:rsid w:val="006D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d">
    <w:name w:val="Strong"/>
    <w:basedOn w:val="a0"/>
    <w:uiPriority w:val="22"/>
    <w:qFormat/>
    <w:rsid w:val="006D3F2E"/>
    <w:rPr>
      <w:b/>
      <w:bCs/>
    </w:rPr>
  </w:style>
  <w:style w:type="character" w:styleId="ae">
    <w:name w:val="Placeholder Text"/>
    <w:basedOn w:val="a0"/>
    <w:uiPriority w:val="99"/>
    <w:semiHidden/>
    <w:rsid w:val="00765F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a.org/reports/global-energy-review-2025?utm_source" TargetMode="External"/><Relationship Id="rId13" Type="http://schemas.openxmlformats.org/officeDocument/2006/relationships/hyperlink" Target="https://doi.org/10.1016/j.enpol.2023.113702" TargetMode="External"/><Relationship Id="rId18" Type="http://schemas.openxmlformats.org/officeDocument/2006/relationships/hyperlink" Target="https://eur-lex.europa.eu/legal-content/EN/TXT/?uri=CELEX:52019DC064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so.org/standard/66453.html?utm_source=chatgpt.com" TargetMode="External"/><Relationship Id="rId7" Type="http://schemas.openxmlformats.org/officeDocument/2006/relationships/hyperlink" Target="https://unece.org/sites/default/files/2022-04/LCA_3_FINAL%20March%202022.pdf?utm_source" TargetMode="External"/><Relationship Id="rId12" Type="http://schemas.openxmlformats.org/officeDocument/2006/relationships/hyperlink" Target="https://doi.org/10.1016/j.rser.2022.112097" TargetMode="External"/><Relationship Id="rId17" Type="http://schemas.openxmlformats.org/officeDocument/2006/relationships/hyperlink" Target="https://doi.org/10.23658/taltech.24/202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i.org/10.23658/taltech.37/2022" TargetMode="External"/><Relationship Id="rId20" Type="http://schemas.openxmlformats.org/officeDocument/2006/relationships/hyperlink" Target="https://eur-lex.europa.eu/eli/reg/2018/1999/o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978-3-031-22186-6_2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epsr.2023.109792" TargetMode="External"/><Relationship Id="rId23" Type="http://schemas.openxmlformats.org/officeDocument/2006/relationships/hyperlink" Target="https://ec.europa.eu/eurostat/web/energy/database?utm_source" TargetMode="External"/><Relationship Id="rId10" Type="http://schemas.openxmlformats.org/officeDocument/2006/relationships/hyperlink" Target="https://doi.org/10.1007/978-3-031-69856-9_1" TargetMode="External"/><Relationship Id="rId19" Type="http://schemas.openxmlformats.org/officeDocument/2006/relationships/hyperlink" Target="http://data.europa.eu/eli/dir/2003/87/o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cc-nggip.iges.or.jp/public/2006gl/?utm_source" TargetMode="External"/><Relationship Id="rId14" Type="http://schemas.openxmlformats.org/officeDocument/2006/relationships/hyperlink" Target="https://doi.org/10.54337/ijsepm.7568" TargetMode="External"/><Relationship Id="rId22" Type="http://schemas.openxmlformats.org/officeDocument/2006/relationships/hyperlink" Target="https://commission.europa.eu/document/download/e160e0b8-2ac9-4731-bcad-5024ce97bcc9_en?filename=FRANCE%20-%20DRAFT%20UPDATED%20NECP%202021-2030_E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editor</cp:lastModifiedBy>
  <cp:revision>40</cp:revision>
  <dcterms:created xsi:type="dcterms:W3CDTF">2020-09-02T14:51:00Z</dcterms:created>
  <dcterms:modified xsi:type="dcterms:W3CDTF">2026-08-27T12:39:00Z</dcterms:modified>
</cp:coreProperties>
</file>